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9F" w:rsidRPr="0050249F" w:rsidRDefault="0050249F" w:rsidP="0050249F">
      <w:pPr>
        <w:jc w:val="right"/>
      </w:pPr>
      <w:r w:rsidRPr="0050249F">
        <w:t>Приложение 1</w:t>
      </w:r>
    </w:p>
    <w:p w:rsidR="0050249F" w:rsidRDefault="0050249F" w:rsidP="00981BB7">
      <w:pPr>
        <w:jc w:val="center"/>
        <w:rPr>
          <w:b/>
        </w:rPr>
      </w:pPr>
    </w:p>
    <w:p w:rsidR="00981BB7" w:rsidRPr="0050249F" w:rsidRDefault="0050249F" w:rsidP="00981BB7">
      <w:pPr>
        <w:jc w:val="center"/>
        <w:rPr>
          <w:b/>
        </w:rPr>
      </w:pPr>
      <w:r w:rsidRPr="0050249F">
        <w:rPr>
          <w:b/>
        </w:rPr>
        <w:t>ПЕРЕЧЕНЬ ДОКУМЕНТОВ ДЛЯ ОСВОБОЖДЕНИЯ ОТ УПЛАТЫ НДС</w:t>
      </w:r>
    </w:p>
    <w:p w:rsidR="0050249F" w:rsidRPr="00771855" w:rsidRDefault="0050249F" w:rsidP="00981BB7">
      <w:pPr>
        <w:jc w:val="center"/>
        <w:rPr>
          <w:b/>
        </w:rPr>
      </w:pPr>
    </w:p>
    <w:p w:rsidR="0050249F" w:rsidRPr="00D81866" w:rsidRDefault="0050249F" w:rsidP="0050249F">
      <w:pPr>
        <w:jc w:val="both"/>
      </w:pPr>
      <w:r w:rsidRPr="00D81866">
        <w:rPr>
          <w:b/>
        </w:rPr>
        <w:t>1.</w:t>
      </w:r>
      <w:r w:rsidRPr="00D81866">
        <w:rPr>
          <w:b/>
        </w:rPr>
        <w:tab/>
      </w:r>
      <w:r w:rsidR="008F4517" w:rsidRPr="00D81866">
        <w:rPr>
          <w:b/>
        </w:rPr>
        <w:t xml:space="preserve">Согласно </w:t>
      </w:r>
      <w:r w:rsidRPr="00D81866">
        <w:rPr>
          <w:b/>
        </w:rPr>
        <w:t>п.2 ст.346.11 НК РФ (по п.3 ст.346.11 НК РФ - для ИП) – упрощенная система налогообложения</w:t>
      </w:r>
      <w:r w:rsidRPr="00D81866">
        <w:rPr>
          <w:rStyle w:val="aa"/>
          <w:b/>
        </w:rPr>
        <w:footnoteReference w:id="1"/>
      </w:r>
      <w:r w:rsidRPr="00D81866">
        <w:t xml:space="preserve"> (Приказ ФНС России от 02.11.2012 N ММВ-7-3/829@ "Об утверждении форм документов для применения упрощенной системы налогообложения"):</w:t>
      </w:r>
    </w:p>
    <w:p w:rsidR="0050249F" w:rsidRPr="00D81866" w:rsidRDefault="0050249F" w:rsidP="0050249F">
      <w:pPr>
        <w:pStyle w:val="a7"/>
        <w:numPr>
          <w:ilvl w:val="0"/>
          <w:numId w:val="32"/>
        </w:numPr>
        <w:jc w:val="both"/>
      </w:pPr>
      <w:r w:rsidRPr="00D81866">
        <w:t xml:space="preserve">уведомление о переходе </w:t>
      </w:r>
      <w:r w:rsidR="008F4517" w:rsidRPr="00D81866">
        <w:t>К</w:t>
      </w:r>
      <w:r w:rsidRPr="00D81866">
        <w:t>онтрагента на упрощенную систему налогообложения по установленной форме с отметкой налогового органа (до 02 ноября 2012 – заявление о переходе на упрощенную систему - Приказ ФНС РФ от 13.04.2010 N ММВ-7-3/182@ "Об утверждении форм документов для применения упрощенной системы налогообложения" (утратил силу);</w:t>
      </w:r>
    </w:p>
    <w:p w:rsidR="0050249F" w:rsidRPr="00D81866" w:rsidRDefault="0050249F" w:rsidP="008F4517">
      <w:pPr>
        <w:pStyle w:val="a7"/>
        <w:numPr>
          <w:ilvl w:val="0"/>
          <w:numId w:val="32"/>
        </w:numPr>
        <w:jc w:val="both"/>
      </w:pPr>
      <w:r w:rsidRPr="00D81866">
        <w:t xml:space="preserve">информационное письмо соответствующей ИФНС </w:t>
      </w:r>
      <w:r w:rsidR="008F4517" w:rsidRPr="00D81866">
        <w:t>установленной формы о переходе К</w:t>
      </w:r>
      <w:r w:rsidRPr="00D81866">
        <w:t>онтрагента на упрощенную систему;</w:t>
      </w:r>
    </w:p>
    <w:p w:rsidR="0050249F" w:rsidRPr="00D81866" w:rsidRDefault="008F4517" w:rsidP="008F4517">
      <w:pPr>
        <w:pStyle w:val="a7"/>
        <w:numPr>
          <w:ilvl w:val="0"/>
          <w:numId w:val="32"/>
        </w:numPr>
        <w:jc w:val="both"/>
      </w:pPr>
      <w:r w:rsidRPr="00D81866">
        <w:t>1-</w:t>
      </w:r>
      <w:r w:rsidR="0050249F" w:rsidRPr="00D81866">
        <w:t xml:space="preserve">й лист налоговой декларации, </w:t>
      </w:r>
      <w:r w:rsidRPr="00D81866">
        <w:t>подтверждающий факт применения К</w:t>
      </w:r>
      <w:r w:rsidR="0050249F" w:rsidRPr="00D81866">
        <w:t>онтрагентом упрощенной системы налогообложения.</w:t>
      </w:r>
    </w:p>
    <w:p w:rsidR="0050249F" w:rsidRPr="00D81866" w:rsidRDefault="0050249F" w:rsidP="008F4517">
      <w:pPr>
        <w:spacing w:before="120"/>
        <w:jc w:val="both"/>
      </w:pPr>
      <w:r w:rsidRPr="00D81866">
        <w:rPr>
          <w:b/>
        </w:rPr>
        <w:t>2.</w:t>
      </w:r>
      <w:r w:rsidR="008F4517" w:rsidRPr="00D81866">
        <w:rPr>
          <w:b/>
        </w:rPr>
        <w:tab/>
        <w:t>Согласно</w:t>
      </w:r>
      <w:r w:rsidRPr="00D81866">
        <w:rPr>
          <w:b/>
        </w:rPr>
        <w:t xml:space="preserve"> п.4 ст.346.26 НК РФ – система налогообложения в виде единого налога на вмененный доход для отдельных видов деятельности</w:t>
      </w:r>
      <w:r w:rsidRPr="00D81866">
        <w:rPr>
          <w:rStyle w:val="aa"/>
          <w:b/>
        </w:rPr>
        <w:footnoteReference w:id="2"/>
      </w:r>
      <w:r w:rsidRPr="00D81866">
        <w:rPr>
          <w:b/>
        </w:rPr>
        <w:t>:</w:t>
      </w:r>
    </w:p>
    <w:p w:rsidR="0050249F" w:rsidRPr="00D81866" w:rsidRDefault="008F4517" w:rsidP="008F4517">
      <w:pPr>
        <w:pStyle w:val="a7"/>
        <w:numPr>
          <w:ilvl w:val="0"/>
          <w:numId w:val="33"/>
        </w:numPr>
        <w:jc w:val="both"/>
      </w:pPr>
      <w:proofErr w:type="gramStart"/>
      <w:r w:rsidRPr="00D81866">
        <w:t>заявление К</w:t>
      </w:r>
      <w:r w:rsidR="0050249F" w:rsidRPr="00D81866">
        <w:t>онтрагента о постановке на учет в качестве плательщика ЕНВД по месту нахождения организации/осуществления предпринимательской деятельности с отметкой налогового органа (Приказ ФНС России от 11.12.2012 N ММВ-7-6/941@ "Об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w:t>
      </w:r>
      <w:proofErr w:type="gramEnd"/>
      <w:r w:rsidR="0050249F" w:rsidRPr="00D81866">
        <w:t xml:space="preserve"> отдельных видов деятельности, а также порядка заполнения этих форм");</w:t>
      </w:r>
    </w:p>
    <w:p w:rsidR="0050249F" w:rsidRPr="00D81866" w:rsidRDefault="0050249F" w:rsidP="008F4517">
      <w:pPr>
        <w:pStyle w:val="a7"/>
        <w:numPr>
          <w:ilvl w:val="0"/>
          <w:numId w:val="33"/>
        </w:numPr>
        <w:jc w:val="both"/>
      </w:pPr>
      <w:r w:rsidRPr="00D81866">
        <w:t>уведомление ИФНС о постановке на учет в качестве налогоплательщика ЕНВД (Форма N 2-3-Учет Приказ ФНС России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w:t>
      </w:r>
      <w:r w:rsidR="008F4517" w:rsidRPr="00D81866">
        <w:t>нимателей, в налоговых органах…"</w:t>
      </w:r>
      <w:r w:rsidRPr="00D81866">
        <w:t>).</w:t>
      </w:r>
    </w:p>
    <w:p w:rsidR="0050249F" w:rsidRPr="00D81866" w:rsidRDefault="0050249F" w:rsidP="008F4517">
      <w:pPr>
        <w:spacing w:before="120"/>
        <w:jc w:val="both"/>
      </w:pPr>
      <w:r w:rsidRPr="00D81866">
        <w:rPr>
          <w:b/>
        </w:rPr>
        <w:t>3.</w:t>
      </w:r>
      <w:r w:rsidR="008F4517" w:rsidRPr="00D81866">
        <w:rPr>
          <w:b/>
        </w:rPr>
        <w:tab/>
        <w:t xml:space="preserve">Согласно </w:t>
      </w:r>
      <w:r w:rsidRPr="00D81866">
        <w:rPr>
          <w:b/>
        </w:rPr>
        <w:t>ст.145 НК РФ</w:t>
      </w:r>
      <w:r w:rsidRPr="00D81866">
        <w:t xml:space="preserve"> -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2 миллиона рублей:</w:t>
      </w:r>
    </w:p>
    <w:p w:rsidR="0050249F" w:rsidRPr="00D81866" w:rsidRDefault="0050249F" w:rsidP="008F4517">
      <w:pPr>
        <w:pStyle w:val="a7"/>
        <w:numPr>
          <w:ilvl w:val="0"/>
          <w:numId w:val="34"/>
        </w:numPr>
        <w:jc w:val="both"/>
      </w:pPr>
      <w:r w:rsidRPr="00D81866">
        <w:t xml:space="preserve">уведомление </w:t>
      </w:r>
      <w:proofErr w:type="gramStart"/>
      <w:r w:rsidRPr="00D81866">
        <w:t>об использовании права на освобождение по установленной форме с отметкой налогового органа о принятии</w:t>
      </w:r>
      <w:proofErr w:type="gramEnd"/>
      <w:r w:rsidRPr="00D81866">
        <w:t xml:space="preserve"> (Приказ МНС РФ от 04.07.2002 N БГ-3-03/342 "О статье 145 части второй Налогового кодекса Российской Федерации");</w:t>
      </w:r>
    </w:p>
    <w:p w:rsidR="0050249F" w:rsidRPr="00D81866" w:rsidRDefault="0050249F" w:rsidP="0018467E">
      <w:pPr>
        <w:pStyle w:val="a7"/>
        <w:numPr>
          <w:ilvl w:val="0"/>
          <w:numId w:val="34"/>
        </w:numPr>
        <w:jc w:val="both"/>
      </w:pPr>
      <w:r w:rsidRPr="00D81866">
        <w:t>уведомление о продлении использования права на освобождение в течение последующих 12 календарных месяцев (по аналогичной с первоначальным уведомлением форме).</w:t>
      </w:r>
    </w:p>
    <w:p w:rsidR="0050249F" w:rsidRPr="00D81866" w:rsidRDefault="0050249F" w:rsidP="0018467E">
      <w:pPr>
        <w:spacing w:before="120"/>
        <w:jc w:val="both"/>
      </w:pPr>
      <w:r w:rsidRPr="00D81866">
        <w:rPr>
          <w:b/>
        </w:rPr>
        <w:t>4.</w:t>
      </w:r>
      <w:r w:rsidR="0018467E" w:rsidRPr="00D81866">
        <w:rPr>
          <w:b/>
        </w:rPr>
        <w:tab/>
        <w:t xml:space="preserve">Согласно </w:t>
      </w:r>
      <w:r w:rsidRPr="00D81866">
        <w:rPr>
          <w:b/>
        </w:rPr>
        <w:t>п.11 ст.346.43 НК РФ</w:t>
      </w:r>
      <w:r w:rsidRPr="00D81866">
        <w:t xml:space="preserve"> –</w:t>
      </w:r>
      <w:r w:rsidR="00D81866" w:rsidRPr="00D81866">
        <w:t xml:space="preserve"> </w:t>
      </w:r>
      <w:r w:rsidRPr="00D81866">
        <w:t xml:space="preserve">патентная система налогообложения (только для индивидуальных предпринимателей и при осуществлении видов предпринимательской деятельности, указанных в п.2 ст.346.43 НК РФ): </w:t>
      </w:r>
    </w:p>
    <w:p w:rsidR="0050249F" w:rsidRPr="00D81866" w:rsidRDefault="0050249F" w:rsidP="00D81866">
      <w:pPr>
        <w:pStyle w:val="a7"/>
        <w:numPr>
          <w:ilvl w:val="0"/>
          <w:numId w:val="35"/>
        </w:numPr>
        <w:jc w:val="both"/>
      </w:pPr>
      <w:r w:rsidRPr="00D81866">
        <w:t>копия патента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 (Приказ ФНС России от 26.11.2014 N ММВ-7-3/599@ "Об утверждении формы патента на право применения патентной системы налогообложения")</w:t>
      </w:r>
      <w:r w:rsidR="00D230E4">
        <w:t>.</w:t>
      </w:r>
    </w:p>
    <w:p w:rsidR="0050249F" w:rsidRPr="00D81866" w:rsidRDefault="0050249F" w:rsidP="00D230E4">
      <w:pPr>
        <w:spacing w:before="120"/>
        <w:jc w:val="both"/>
      </w:pPr>
      <w:r w:rsidRPr="00D81866">
        <w:rPr>
          <w:b/>
        </w:rPr>
        <w:t>5.</w:t>
      </w:r>
      <w:r w:rsidR="00D230E4">
        <w:rPr>
          <w:b/>
        </w:rPr>
        <w:tab/>
      </w:r>
      <w:proofErr w:type="gramStart"/>
      <w:r w:rsidRPr="00D81866">
        <w:rPr>
          <w:b/>
        </w:rPr>
        <w:t>По операциям, не подлежащим налогообложению (ст.146 и ст.149 НК РФ</w:t>
      </w:r>
      <w:r w:rsidRPr="00D81866">
        <w:t xml:space="preserve">, в том числе по пп.13 п.3 ст.149 НК РФ – предоставление в аренду спортивных сооружений для проведения спортивно-зрелищных мероприятий, абз.6 пп.14.1 п.2 ст.149 НК РФ – при оказании </w:t>
      </w:r>
      <w:r w:rsidRPr="00D81866">
        <w:lastRenderedPageBreak/>
        <w:t xml:space="preserve">услуг населению по организации и проведению физкультурных, физкультурно-оздоровительных и спортивных мероприятий): </w:t>
      </w:r>
      <w:proofErr w:type="gramEnd"/>
    </w:p>
    <w:p w:rsidR="0050249F" w:rsidRPr="00D81866" w:rsidRDefault="00631174" w:rsidP="00631174">
      <w:pPr>
        <w:pStyle w:val="a7"/>
        <w:numPr>
          <w:ilvl w:val="0"/>
          <w:numId w:val="35"/>
        </w:numPr>
        <w:jc w:val="both"/>
      </w:pPr>
      <w:r>
        <w:t>письмо К</w:t>
      </w:r>
      <w:r w:rsidR="0050249F" w:rsidRPr="00D81866">
        <w:t>онтрагента в налоговый орган (с приложением при необходимости копии проекта договора);</w:t>
      </w:r>
    </w:p>
    <w:p w:rsidR="0050249F" w:rsidRDefault="0050249F" w:rsidP="00631174">
      <w:pPr>
        <w:pStyle w:val="a7"/>
        <w:numPr>
          <w:ilvl w:val="0"/>
          <w:numId w:val="35"/>
        </w:numPr>
        <w:jc w:val="both"/>
      </w:pPr>
      <w:r w:rsidRPr="00D81866">
        <w:t>ответ налогового органа о возможности применения льготы.</w:t>
      </w:r>
    </w:p>
    <w:p w:rsidR="00A6794D" w:rsidRDefault="00A6794D" w:rsidP="00A6794D">
      <w:pPr>
        <w:jc w:val="both"/>
      </w:pPr>
    </w:p>
    <w:p w:rsidR="00C20F56" w:rsidRDefault="00C20F56" w:rsidP="0093242C">
      <w:pPr>
        <w:ind w:firstLine="709"/>
        <w:jc w:val="both"/>
      </w:pPr>
    </w:p>
    <w:p w:rsidR="00A6794D" w:rsidRPr="00C20F56" w:rsidRDefault="00A6794D" w:rsidP="00C20F56">
      <w:pPr>
        <w:ind w:firstLine="709"/>
        <w:jc w:val="center"/>
        <w:rPr>
          <w:b/>
          <w:u w:val="single"/>
        </w:rPr>
      </w:pPr>
      <w:bookmarkStart w:id="0" w:name="_GoBack"/>
      <w:r w:rsidRPr="00C20F56">
        <w:rPr>
          <w:b/>
          <w:u w:val="single"/>
        </w:rPr>
        <w:t>В случае необходимости</w:t>
      </w:r>
      <w:r w:rsidR="00BE417F" w:rsidRPr="00C20F56">
        <w:rPr>
          <w:b/>
          <w:u w:val="single"/>
        </w:rPr>
        <w:t>,</w:t>
      </w:r>
      <w:r w:rsidRPr="00C20F56">
        <w:rPr>
          <w:b/>
          <w:u w:val="single"/>
        </w:rPr>
        <w:t xml:space="preserve"> Исполнитель запрашивает у Контрагента иные документы, необходимые для согласования договора.</w:t>
      </w:r>
    </w:p>
    <w:bookmarkEnd w:id="0"/>
    <w:p w:rsidR="0050249F" w:rsidRPr="0050249F" w:rsidRDefault="0050249F" w:rsidP="0050249F">
      <w:pPr>
        <w:jc w:val="both"/>
      </w:pPr>
      <w:r w:rsidRPr="0050249F">
        <w:t xml:space="preserve"> </w:t>
      </w:r>
    </w:p>
    <w:p w:rsidR="00161214" w:rsidRPr="005229D9" w:rsidRDefault="00161214" w:rsidP="0050249F">
      <w:pPr>
        <w:widowControl/>
        <w:tabs>
          <w:tab w:val="left" w:pos="709"/>
        </w:tabs>
        <w:suppressAutoHyphens/>
        <w:autoSpaceDE/>
        <w:autoSpaceDN/>
        <w:adjustRightInd/>
        <w:spacing w:before="120"/>
        <w:jc w:val="both"/>
        <w:rPr>
          <w:sz w:val="21"/>
          <w:szCs w:val="21"/>
        </w:rPr>
      </w:pPr>
    </w:p>
    <w:sectPr w:rsidR="00161214" w:rsidRPr="005229D9" w:rsidSect="005229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B4" w:rsidRDefault="00076FB4" w:rsidP="0050249F">
      <w:r>
        <w:separator/>
      </w:r>
    </w:p>
  </w:endnote>
  <w:endnote w:type="continuationSeparator" w:id="0">
    <w:p w:rsidR="00076FB4" w:rsidRDefault="00076FB4" w:rsidP="0050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B4" w:rsidRDefault="00076FB4" w:rsidP="0050249F">
      <w:r>
        <w:separator/>
      </w:r>
    </w:p>
  </w:footnote>
  <w:footnote w:type="continuationSeparator" w:id="0">
    <w:p w:rsidR="00076FB4" w:rsidRDefault="00076FB4" w:rsidP="0050249F">
      <w:r>
        <w:continuationSeparator/>
      </w:r>
    </w:p>
  </w:footnote>
  <w:footnote w:id="1">
    <w:p w:rsidR="0050249F" w:rsidRPr="00631174" w:rsidRDefault="0050249F" w:rsidP="0050249F">
      <w:pPr>
        <w:pStyle w:val="a8"/>
        <w:rPr>
          <w:rFonts w:ascii="Times New Roman" w:hAnsi="Times New Roman" w:cs="Times New Roman"/>
        </w:rPr>
      </w:pPr>
      <w:r w:rsidRPr="00631174">
        <w:rPr>
          <w:rStyle w:val="aa"/>
          <w:rFonts w:ascii="Times New Roman" w:hAnsi="Times New Roman" w:cs="Times New Roman"/>
        </w:rPr>
        <w:footnoteRef/>
      </w:r>
      <w:r w:rsidRPr="00631174">
        <w:rPr>
          <w:rFonts w:ascii="Times New Roman" w:hAnsi="Times New Roman" w:cs="Times New Roman"/>
        </w:rPr>
        <w:t xml:space="preserve"> Запрашивать уведомление, при отсутствии – иные документы.</w:t>
      </w:r>
    </w:p>
  </w:footnote>
  <w:footnote w:id="2">
    <w:p w:rsidR="0050249F" w:rsidRDefault="0050249F" w:rsidP="0050249F">
      <w:pPr>
        <w:pStyle w:val="a8"/>
      </w:pPr>
      <w:r w:rsidRPr="00631174">
        <w:rPr>
          <w:rStyle w:val="aa"/>
          <w:rFonts w:ascii="Times New Roman" w:hAnsi="Times New Roman" w:cs="Times New Roman"/>
        </w:rPr>
        <w:footnoteRef/>
      </w:r>
      <w:r w:rsidRPr="00631174">
        <w:rPr>
          <w:rFonts w:ascii="Times New Roman" w:hAnsi="Times New Roman" w:cs="Times New Roman"/>
        </w:rPr>
        <w:t xml:space="preserve"> Запрашивать уведомление, при отсутствии – заявление.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4F10AC92"/>
    <w:name w:val="WW8Num16"/>
    <w:lvl w:ilvl="0">
      <w:start w:val="1"/>
      <w:numFmt w:val="decimal"/>
      <w:lvlText w:val="%1."/>
      <w:lvlJc w:val="left"/>
      <w:pPr>
        <w:tabs>
          <w:tab w:val="num" w:pos="360"/>
        </w:tabs>
        <w:ind w:left="360" w:hanging="360"/>
      </w:pPr>
      <w:rPr>
        <w:rFonts w:cs="Times New Roman"/>
        <w:bCs/>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hint="default"/>
      </w:rPr>
    </w:lvl>
    <w:lvl w:ilvl="3">
      <w:numFmt w:val="bullet"/>
      <w:lvlText w:val="•"/>
      <w:lvlJc w:val="left"/>
      <w:pPr>
        <w:ind w:left="2940" w:hanging="420"/>
      </w:pPr>
      <w:rPr>
        <w:rFonts w:ascii="Times New Roman" w:eastAsia="Times New Roman" w:hAnsi="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214285"/>
    <w:multiLevelType w:val="multilevel"/>
    <w:tmpl w:val="452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237A4"/>
    <w:multiLevelType w:val="multilevel"/>
    <w:tmpl w:val="A340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94930"/>
    <w:multiLevelType w:val="hybridMultilevel"/>
    <w:tmpl w:val="9716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8273A"/>
    <w:multiLevelType w:val="hybridMultilevel"/>
    <w:tmpl w:val="8216E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B20F9"/>
    <w:multiLevelType w:val="hybridMultilevel"/>
    <w:tmpl w:val="7F96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00F5C"/>
    <w:multiLevelType w:val="multilevel"/>
    <w:tmpl w:val="F26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B429E"/>
    <w:multiLevelType w:val="multilevel"/>
    <w:tmpl w:val="F94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97C92"/>
    <w:multiLevelType w:val="multilevel"/>
    <w:tmpl w:val="876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E45D3"/>
    <w:multiLevelType w:val="multilevel"/>
    <w:tmpl w:val="D6C84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61309"/>
    <w:multiLevelType w:val="multilevel"/>
    <w:tmpl w:val="CC4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93E68"/>
    <w:multiLevelType w:val="multilevel"/>
    <w:tmpl w:val="3040903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Times New Roman"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9019A"/>
    <w:multiLevelType w:val="multilevel"/>
    <w:tmpl w:val="2D6E5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E2430"/>
    <w:multiLevelType w:val="hybridMultilevel"/>
    <w:tmpl w:val="3A64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1077C7"/>
    <w:multiLevelType w:val="multilevel"/>
    <w:tmpl w:val="A7E462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B12AA"/>
    <w:multiLevelType w:val="hybridMultilevel"/>
    <w:tmpl w:val="8712221C"/>
    <w:lvl w:ilvl="0" w:tplc="9D4C0C88">
      <w:numFmt w:val="bullet"/>
      <w:lvlText w:val=""/>
      <w:lvlJc w:val="left"/>
      <w:pPr>
        <w:ind w:left="720" w:hanging="360"/>
      </w:pPr>
      <w:rPr>
        <w:rFonts w:ascii="Symbol" w:eastAsia="Times New Roman" w:hAnsi="Symbol" w:hint="default"/>
      </w:rPr>
    </w:lvl>
    <w:lvl w:ilvl="1" w:tplc="E4D67BC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DB392C"/>
    <w:multiLevelType w:val="multilevel"/>
    <w:tmpl w:val="0A0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31156"/>
    <w:multiLevelType w:val="hybridMultilevel"/>
    <w:tmpl w:val="701E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51265"/>
    <w:multiLevelType w:val="multilevel"/>
    <w:tmpl w:val="CD1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170F3"/>
    <w:multiLevelType w:val="hybridMultilevel"/>
    <w:tmpl w:val="273E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782CFE"/>
    <w:multiLevelType w:val="multilevel"/>
    <w:tmpl w:val="B2E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16005"/>
    <w:multiLevelType w:val="hybridMultilevel"/>
    <w:tmpl w:val="70FC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21C00"/>
    <w:multiLevelType w:val="multilevel"/>
    <w:tmpl w:val="A12A59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A10F9"/>
    <w:multiLevelType w:val="multilevel"/>
    <w:tmpl w:val="A13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01CC3"/>
    <w:multiLevelType w:val="multilevel"/>
    <w:tmpl w:val="202693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206A4"/>
    <w:multiLevelType w:val="hybridMultilevel"/>
    <w:tmpl w:val="D29C2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6622E2"/>
    <w:multiLevelType w:val="hybridMultilevel"/>
    <w:tmpl w:val="B2F62CA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576D37F5"/>
    <w:multiLevelType w:val="multilevel"/>
    <w:tmpl w:val="BF105A5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043E4"/>
    <w:multiLevelType w:val="multilevel"/>
    <w:tmpl w:val="92A43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F48C6"/>
    <w:multiLevelType w:val="multilevel"/>
    <w:tmpl w:val="4FD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C4727F"/>
    <w:multiLevelType w:val="multilevel"/>
    <w:tmpl w:val="8142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CF132A"/>
    <w:multiLevelType w:val="multilevel"/>
    <w:tmpl w:val="BA8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994A64"/>
    <w:multiLevelType w:val="multilevel"/>
    <w:tmpl w:val="202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5623D"/>
    <w:multiLevelType w:val="multilevel"/>
    <w:tmpl w:val="098A3D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94390"/>
    <w:multiLevelType w:val="multilevel"/>
    <w:tmpl w:val="3CAE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6"/>
  </w:num>
  <w:num w:numId="4">
    <w:abstractNumId w:val="7"/>
  </w:num>
  <w:num w:numId="5">
    <w:abstractNumId w:val="10"/>
  </w:num>
  <w:num w:numId="6">
    <w:abstractNumId w:val="16"/>
  </w:num>
  <w:num w:numId="7">
    <w:abstractNumId w:val="8"/>
  </w:num>
  <w:num w:numId="8">
    <w:abstractNumId w:val="30"/>
  </w:num>
  <w:num w:numId="9">
    <w:abstractNumId w:val="11"/>
  </w:num>
  <w:num w:numId="10">
    <w:abstractNumId w:val="12"/>
  </w:num>
  <w:num w:numId="11">
    <w:abstractNumId w:val="1"/>
  </w:num>
  <w:num w:numId="12">
    <w:abstractNumId w:val="18"/>
  </w:num>
  <w:num w:numId="13">
    <w:abstractNumId w:val="32"/>
  </w:num>
  <w:num w:numId="14">
    <w:abstractNumId w:val="2"/>
  </w:num>
  <w:num w:numId="15">
    <w:abstractNumId w:val="29"/>
  </w:num>
  <w:num w:numId="16">
    <w:abstractNumId w:val="20"/>
  </w:num>
  <w:num w:numId="17">
    <w:abstractNumId w:val="23"/>
  </w:num>
  <w:num w:numId="18">
    <w:abstractNumId w:val="31"/>
  </w:num>
  <w:num w:numId="19">
    <w:abstractNumId w:val="34"/>
  </w:num>
  <w:num w:numId="20">
    <w:abstractNumId w:val="9"/>
  </w:num>
  <w:num w:numId="21">
    <w:abstractNumId w:val="15"/>
  </w:num>
  <w:num w:numId="22">
    <w:abstractNumId w:val="24"/>
  </w:num>
  <w:num w:numId="23">
    <w:abstractNumId w:val="22"/>
  </w:num>
  <w:num w:numId="24">
    <w:abstractNumId w:val="28"/>
  </w:num>
  <w:num w:numId="25">
    <w:abstractNumId w:val="14"/>
  </w:num>
  <w:num w:numId="26">
    <w:abstractNumId w:val="33"/>
  </w:num>
  <w:num w:numId="27">
    <w:abstractNumId w:val="27"/>
  </w:num>
  <w:num w:numId="28">
    <w:abstractNumId w:val="17"/>
  </w:num>
  <w:num w:numId="29">
    <w:abstractNumId w:val="4"/>
  </w:num>
  <w:num w:numId="30">
    <w:abstractNumId w:val="26"/>
  </w:num>
  <w:num w:numId="31">
    <w:abstractNumId w:val="19"/>
  </w:num>
  <w:num w:numId="32">
    <w:abstractNumId w:val="3"/>
  </w:num>
  <w:num w:numId="33">
    <w:abstractNumId w:val="5"/>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37B2"/>
    <w:rsid w:val="00071D97"/>
    <w:rsid w:val="00076FB4"/>
    <w:rsid w:val="000A7FB4"/>
    <w:rsid w:val="000C1CC7"/>
    <w:rsid w:val="001363B4"/>
    <w:rsid w:val="00144724"/>
    <w:rsid w:val="00144FC1"/>
    <w:rsid w:val="00147DC9"/>
    <w:rsid w:val="00161214"/>
    <w:rsid w:val="0018467E"/>
    <w:rsid w:val="001B0631"/>
    <w:rsid w:val="001D15A5"/>
    <w:rsid w:val="00210285"/>
    <w:rsid w:val="0021445D"/>
    <w:rsid w:val="00265F23"/>
    <w:rsid w:val="00326822"/>
    <w:rsid w:val="003337B2"/>
    <w:rsid w:val="00375571"/>
    <w:rsid w:val="003B7D17"/>
    <w:rsid w:val="00447B06"/>
    <w:rsid w:val="004D6347"/>
    <w:rsid w:val="004D713C"/>
    <w:rsid w:val="0050249F"/>
    <w:rsid w:val="005229D9"/>
    <w:rsid w:val="005329CA"/>
    <w:rsid w:val="00557201"/>
    <w:rsid w:val="00570CB7"/>
    <w:rsid w:val="0057606F"/>
    <w:rsid w:val="005B4E11"/>
    <w:rsid w:val="00631174"/>
    <w:rsid w:val="0064728A"/>
    <w:rsid w:val="00680F73"/>
    <w:rsid w:val="0068405D"/>
    <w:rsid w:val="00690B6A"/>
    <w:rsid w:val="006B46C6"/>
    <w:rsid w:val="006C1E2B"/>
    <w:rsid w:val="007608B0"/>
    <w:rsid w:val="00802CB2"/>
    <w:rsid w:val="00821154"/>
    <w:rsid w:val="008A44FD"/>
    <w:rsid w:val="008B1713"/>
    <w:rsid w:val="008F4517"/>
    <w:rsid w:val="0090447F"/>
    <w:rsid w:val="0093242C"/>
    <w:rsid w:val="00966118"/>
    <w:rsid w:val="00981BB7"/>
    <w:rsid w:val="00A31C74"/>
    <w:rsid w:val="00A6794D"/>
    <w:rsid w:val="00A770D6"/>
    <w:rsid w:val="00A8445F"/>
    <w:rsid w:val="00AA6966"/>
    <w:rsid w:val="00AF7F8B"/>
    <w:rsid w:val="00B8434C"/>
    <w:rsid w:val="00BE417F"/>
    <w:rsid w:val="00C02283"/>
    <w:rsid w:val="00C1360A"/>
    <w:rsid w:val="00C20F56"/>
    <w:rsid w:val="00CB2377"/>
    <w:rsid w:val="00D02574"/>
    <w:rsid w:val="00D230E4"/>
    <w:rsid w:val="00D70FBA"/>
    <w:rsid w:val="00D80E03"/>
    <w:rsid w:val="00D81866"/>
    <w:rsid w:val="00DA70EE"/>
    <w:rsid w:val="00DE6813"/>
    <w:rsid w:val="00E45840"/>
    <w:rsid w:val="00E54E43"/>
    <w:rsid w:val="00E84EA6"/>
    <w:rsid w:val="00E957A4"/>
    <w:rsid w:val="00EA14C7"/>
    <w:rsid w:val="00EB4227"/>
    <w:rsid w:val="00EE0D80"/>
    <w:rsid w:val="00EF4A10"/>
    <w:rsid w:val="00F40571"/>
    <w:rsid w:val="00F816E5"/>
    <w:rsid w:val="00F93B7F"/>
    <w:rsid w:val="00FD4E65"/>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337B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7B2"/>
    <w:rPr>
      <w:rFonts w:ascii="Tahoma" w:hAnsi="Tahoma" w:cs="Tahoma"/>
      <w:sz w:val="16"/>
      <w:szCs w:val="16"/>
    </w:rPr>
  </w:style>
  <w:style w:type="character" w:customStyle="1" w:styleId="a4">
    <w:name w:val="Текст выноски Знак"/>
    <w:basedOn w:val="a0"/>
    <w:link w:val="a3"/>
    <w:uiPriority w:val="99"/>
    <w:semiHidden/>
    <w:rsid w:val="003337B2"/>
    <w:rPr>
      <w:rFonts w:ascii="Tahoma" w:hAnsi="Tahoma" w:cs="Tahoma"/>
      <w:sz w:val="16"/>
      <w:szCs w:val="16"/>
    </w:rPr>
  </w:style>
  <w:style w:type="character" w:customStyle="1" w:styleId="10">
    <w:name w:val="Заголовок 1 Знак"/>
    <w:basedOn w:val="a0"/>
    <w:link w:val="1"/>
    <w:uiPriority w:val="9"/>
    <w:rsid w:val="003337B2"/>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A14C7"/>
    <w:pPr>
      <w:spacing w:before="100" w:beforeAutospacing="1" w:after="100" w:afterAutospacing="1"/>
    </w:pPr>
  </w:style>
  <w:style w:type="character" w:styleId="a6">
    <w:name w:val="Strong"/>
    <w:basedOn w:val="a0"/>
    <w:uiPriority w:val="22"/>
    <w:qFormat/>
    <w:rsid w:val="00EA14C7"/>
    <w:rPr>
      <w:b/>
      <w:bCs/>
    </w:rPr>
  </w:style>
  <w:style w:type="paragraph" w:styleId="a7">
    <w:name w:val="List Paragraph"/>
    <w:basedOn w:val="a"/>
    <w:uiPriority w:val="34"/>
    <w:qFormat/>
    <w:rsid w:val="00981BB7"/>
    <w:pPr>
      <w:ind w:left="720"/>
      <w:contextualSpacing/>
    </w:pPr>
  </w:style>
  <w:style w:type="paragraph" w:styleId="a8">
    <w:name w:val="footnote text"/>
    <w:basedOn w:val="a"/>
    <w:link w:val="a9"/>
    <w:uiPriority w:val="99"/>
    <w:semiHidden/>
    <w:unhideWhenUsed/>
    <w:rsid w:val="0050249F"/>
    <w:pPr>
      <w:widowControl/>
      <w:autoSpaceDE/>
      <w:autoSpaceDN/>
      <w:adjustRightInd/>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50249F"/>
    <w:rPr>
      <w:sz w:val="20"/>
      <w:szCs w:val="20"/>
    </w:rPr>
  </w:style>
  <w:style w:type="character" w:styleId="aa">
    <w:name w:val="footnote reference"/>
    <w:basedOn w:val="a0"/>
    <w:uiPriority w:val="99"/>
    <w:semiHidden/>
    <w:unhideWhenUsed/>
    <w:rsid w:val="00502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4425">
      <w:bodyDiv w:val="1"/>
      <w:marLeft w:val="0"/>
      <w:marRight w:val="0"/>
      <w:marTop w:val="0"/>
      <w:marBottom w:val="0"/>
      <w:divBdr>
        <w:top w:val="none" w:sz="0" w:space="0" w:color="auto"/>
        <w:left w:val="none" w:sz="0" w:space="0" w:color="auto"/>
        <w:bottom w:val="none" w:sz="0" w:space="0" w:color="auto"/>
        <w:right w:val="none" w:sz="0" w:space="0" w:color="auto"/>
      </w:divBdr>
    </w:div>
    <w:div w:id="318730445">
      <w:bodyDiv w:val="1"/>
      <w:marLeft w:val="0"/>
      <w:marRight w:val="0"/>
      <w:marTop w:val="0"/>
      <w:marBottom w:val="0"/>
      <w:divBdr>
        <w:top w:val="none" w:sz="0" w:space="0" w:color="auto"/>
        <w:left w:val="none" w:sz="0" w:space="0" w:color="auto"/>
        <w:bottom w:val="none" w:sz="0" w:space="0" w:color="auto"/>
        <w:right w:val="none" w:sz="0" w:space="0" w:color="auto"/>
      </w:divBdr>
    </w:div>
    <w:div w:id="823670038">
      <w:bodyDiv w:val="1"/>
      <w:marLeft w:val="0"/>
      <w:marRight w:val="0"/>
      <w:marTop w:val="0"/>
      <w:marBottom w:val="0"/>
      <w:divBdr>
        <w:top w:val="none" w:sz="0" w:space="0" w:color="auto"/>
        <w:left w:val="none" w:sz="0" w:space="0" w:color="auto"/>
        <w:bottom w:val="none" w:sz="0" w:space="0" w:color="auto"/>
        <w:right w:val="none" w:sz="0" w:space="0" w:color="auto"/>
      </w:divBdr>
    </w:div>
    <w:div w:id="1156844260">
      <w:bodyDiv w:val="1"/>
      <w:marLeft w:val="0"/>
      <w:marRight w:val="0"/>
      <w:marTop w:val="0"/>
      <w:marBottom w:val="0"/>
      <w:divBdr>
        <w:top w:val="none" w:sz="0" w:space="0" w:color="auto"/>
        <w:left w:val="none" w:sz="0" w:space="0" w:color="auto"/>
        <w:bottom w:val="none" w:sz="0" w:space="0" w:color="auto"/>
        <w:right w:val="none" w:sz="0" w:space="0" w:color="auto"/>
      </w:divBdr>
    </w:div>
    <w:div w:id="20980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Nastya</cp:lastModifiedBy>
  <cp:revision>35</cp:revision>
  <cp:lastPrinted>2020-01-17T08:29:00Z</cp:lastPrinted>
  <dcterms:created xsi:type="dcterms:W3CDTF">2019-12-12T06:47:00Z</dcterms:created>
  <dcterms:modified xsi:type="dcterms:W3CDTF">2020-01-20T09:17:00Z</dcterms:modified>
</cp:coreProperties>
</file>